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398355.xml.htm"/>
      <w:bookmarkStart w:id="1" w:name="kswkform4_178639835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Kraus Kevin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8X8 INC 675 CREEKSIDE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CAMPBELL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8X8 INC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EGHT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932"/>
        <w:gridCol w:w="456"/>
        <w:gridCol w:w="713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34,329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2.32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958,324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is the weighted average sale price for the transactions reported on this line. The prices for the transactions reported on this line range from $2.315 to $2.345. The reporting person undertakes to provide, upon request by the staff of the Securities and Exchange Commission,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Cheriese Dickman Attorney-in-Fact for Kevin Kraus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56914" TargetMode="External"/><Relationship Id="rId5" Type="http://schemas.openxmlformats.org/officeDocument/2006/relationships/hyperlink" Target="http://www.sec.gov/cgi-bin/browse-edgar?action=getcompany&amp;CIK=000102373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636</Words>
  <Characters>3436</Characters>
  <CharactersWithSpaces>4004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