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963251.xml.htm"/>
      <w:bookmarkStart w:id="1" w:name="kswkform4_178596325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Singh Jaswinder Pal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8X8,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675 CREEKSIDE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CAMPBELL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8X8 INC /DE/</w:t>
              </w:r>
            </w:hyperlink>
            <w:r>
              <w:rPr/>
              <w:t xml:space="preserve"> [ </w:t>
            </w:r>
            <w:r>
              <w:rPr>
                <w:rFonts w:ascii="Times;serif" w:hAnsi="Times;serif"/>
                <w:color w:val="0000FF"/>
                <w:sz w:val="24"/>
                <w:shd w:fill="FFFFFF" w:val="clear"/>
              </w:rPr>
              <w:t>EGHT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30"/>
        <w:gridCol w:w="496"/>
        <w:gridCol w:w="616"/>
        <w:gridCol w:w="1161"/>
        <w:gridCol w:w="997"/>
        <w:gridCol w:w="10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65,533</w:t>
            </w:r>
          </w:p>
        </w:tc>
        <w:tc>
          <w:tcPr>
            <w:tcW w:w="4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A</w:t>
            </w:r>
            <w:r>
              <w:rPr>
                <w:rFonts w:ascii="Times;serif" w:hAnsi="Times;serif"/>
                <w:color w:val="008000"/>
                <w:position w:val="7"/>
                <w:sz w:val="16"/>
                <w:sz w:val="20"/>
                <w:shd w:fill="FFFFFF" w:val="clear"/>
              </w:rPr>
              <w:t>(1)</w:t>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304,926</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95,477</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Through the Singh 2021 Annuity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award of restricted stock units. The entire award shall vest in full on the earlier of (a) the one-year anniversary of the date of grant, or (b) the date of the next annual meeting of the Issuers stockholders, in each case, subject to the Reporting Persons continued service to the Issuer through the applicable vesting date. The award is also subject to a deferral election by the Reporting Person and shares will not be issued until the designated deferred settlement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Cheriese Dickman as Attorney-in-Fact for Jaswinder Pal Singh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90497" TargetMode="External"/><Relationship Id="rId5" Type="http://schemas.openxmlformats.org/officeDocument/2006/relationships/hyperlink" Target="http://www.sec.gov/cgi-bin/browse-edgar?action=getcompany&amp;CIK=00010237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662</Words>
  <Characters>3542</Characters>
  <CharactersWithSpaces>4132</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